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65" w:lineRule="atLeast"/>
        <w:ind w:left="0" w:right="0"/>
        <w:jc w:val="center"/>
      </w:pPr>
      <w:r>
        <w:rPr>
          <w:i w:val="0"/>
          <w:caps w:val="0"/>
          <w:color w:val="000000"/>
          <w:spacing w:val="0"/>
          <w:bdr w:val="none" w:color="auto" w:sz="0" w:space="0"/>
          <w:shd w:val="clear" w:fill="FFFFFF"/>
        </w:rPr>
        <w:t>央行支持创新金融产品和服务</w:t>
      </w:r>
    </w:p>
    <w:p>
      <w:pPr>
        <w:pStyle w:val="3"/>
        <w:keepNext w:val="0"/>
        <w:keepLines w:val="0"/>
        <w:widowControl/>
        <w:suppressLineNumbers w:val="0"/>
        <w:spacing w:line="360" w:lineRule="atLeast"/>
      </w:pPr>
      <w:bookmarkStart w:id="0" w:name="_GoBack"/>
      <w:bookmarkEnd w:id="0"/>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000000"/>
          <w:spacing w:val="0"/>
          <w:sz w:val="27"/>
          <w:szCs w:val="27"/>
          <w:bdr w:val="none" w:color="auto" w:sz="0" w:space="0"/>
          <w:shd w:val="clear" w:fill="FFFFFF"/>
        </w:rPr>
        <w:t>人民银行、民政部、银监会、证监会、保监会日前联合印发了《关于金融支持养老服务业加快发展的指导意见》（以下简称《意见》）。《意见》指出，积极应对人口老龄化，加快发展养老服务业，是全面建成小康社会的一项紧迫任务，也是推进供给侧结构性改革的重要内容。 </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意见》要求，金融业要充分认识做好养老领域金融服务对于加快养老服务业发展和实现自身转型升级的重要意义，增强战略意识，优化业务布局，大力推动组织、产品和服务创新，不断满足社会日益增长的多层次、多样化养老领域金融服务需求，提升居民养老财富储备和养老服务支付能力，实现支持养老服务业和自身转型发展的良性互动。力争到2025年，基本建成覆盖广泛、种类齐全、功能完备、服务高效、安全稳健，与我国人口老龄化进程相适应，符合小康社会要求的金融服务体系。 </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意见》提出，要积极创新专业金融组织形式，探索建立养老金融事业部制、组建多种形式的金融服务专营机构，创新适合养老服务业特点的贷款方式，探索拓宽养老服务业贷款抵押担保范围，加大对养老领域的信贷支持力度；推动符合条件的养老服务企业上市融资，支持不同类型和发展阶段的养老服务企业、项目通过债券市场融资，完善养老保险体系建设，为养老服务企业及项目提供中长期、低成本资金支持；优化网点布局，增强老年群体金融服务便利性，积极开发可提供长期稳定收益、符合养老跨生命周期需求的差异化金融产品，不断扩展和提升居民养老金融服务能力和水平。 </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意见》明确，建立人民银行、民政、金融监管等部门参加的金融支持养老服务业工作协调机制，加强产业政策与金融政策协调配合，综合运用多种金融政策工具，加强政策落实与效果监测，形成推进养老服务业发展的政策合力。</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B1C3B"/>
    <w:rsid w:val="4CDB1C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2016-03-25T05:13:00Z</dcterms:created>
  <dc:creator>Administrator</dc:creator>
  <cp:lastModifiedBy>Administrator</cp:lastModifiedBy>
  <dcterms:modified xsi:type="dcterms:W3CDTF">2016-03-25T05:14:19Z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